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6580"/>
      </w:tblGrid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ORIENTACIONES AL ESTUDIANTE Y AL PADRE DE FAMILIA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(Presentación de la asignatura, la unidad y el DBA)</w:t>
            </w:r>
          </w:p>
        </w:tc>
      </w:tr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Area de Educacion Fisica esta diseñada para orientar a los Alumnos en como debe ser el entrenamiento, sin que este sea perjudicial y prevenir que haya una sobrecarga muscular que comprometa el buen funcionamiento fisico en las actividades de sus hijo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772"/>
        <w:gridCol w:w="5123"/>
        <w:gridCol w:w="1275"/>
        <w:gridCol w:w="1134"/>
        <w:gridCol w:w="1281"/>
      </w:tblGrid>
      <w:tr>
        <w:trPr>
          <w:trHeight w:val="383" w:hRule="auto"/>
          <w:jc w:val="left"/>
        </w:trPr>
        <w:tc>
          <w:tcPr>
            <w:tcW w:w="1658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IDENTIFICACION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2.1 NOMBRE DE LA INSTITUCION EDUCATIVA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2.2 NOMBRE DEL AREA/ASIGNATURA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#HORAS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GRADO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GRUPO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Doraliza Lopez De Mejia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Educacion Fisica Recreacion Y Deportes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10°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10-01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650"/>
        <w:gridCol w:w="3544"/>
        <w:gridCol w:w="5528"/>
      </w:tblGrid>
      <w:tr>
        <w:trPr>
          <w:trHeight w:val="413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2.3 INFORMACIÓN DE CONTACTO DEL DOCENTE PARA EL RETORNO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 LAS ACTIVIDADES RESUELTAS: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INFORMACION DE CONTACTO DEL ESTUDIANTE</w:t>
            </w:r>
          </w:p>
        </w:tc>
      </w:tr>
      <w:tr>
        <w:trPr>
          <w:trHeight w:val="465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WhasApp 3176408927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232"/>
        <w:gridCol w:w="993"/>
        <w:gridCol w:w="5670"/>
        <w:gridCol w:w="4005"/>
      </w:tblGrid>
      <w:tr>
        <w:trPr>
          <w:trHeight w:val="417" w:hRule="auto"/>
          <w:jc w:val="center"/>
        </w:trPr>
        <w:tc>
          <w:tcPr>
            <w:tcW w:w="1690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LA UNIDAD</w:t>
            </w:r>
          </w:p>
        </w:tc>
      </w:tr>
      <w:tr>
        <w:trPr>
          <w:trHeight w:val="417" w:hRule="auto"/>
          <w:jc w:val="center"/>
        </w:trPr>
        <w:tc>
          <w:tcPr>
            <w:tcW w:w="6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NOMBRE DE LA UNIDAD:</w:t>
            </w:r>
          </w:p>
        </w:tc>
        <w:tc>
          <w:tcPr>
            <w:tcW w:w="10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las Faltas</w:t>
            </w:r>
          </w:p>
        </w:tc>
      </w:tr>
      <w:tr>
        <w:trPr>
          <w:trHeight w:val="417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COMPETENCIAS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APRENDIZAJES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RELACIONES INTERDISCIPLINARES</w:t>
            </w: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las Faltas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760"/>
      </w:tblGrid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LOS APRENDIZAJES: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(Explique cada una de las conceptualizaciones, procedimientos y ejercicios de los aprendizajes propios del Derechos Básicos de Aprendizajes DBA e ilustre con imágenes, diagramas o gráficos)</w:t>
            </w:r>
          </w:p>
        </w:tc>
      </w:tr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Estas tematicas pondran en conocimiento dentro del terreno de juego a los estudiante y hara que comprendan que el Voleibol no es solo Tocar el Balon, sino que deben aprender todos sus fundamentos basicos y en especial estar alerta a no cometar faltas que favorescan a los equipos contrarios.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619" w:dyaOrig="2459">
                <v:rect xmlns:o="urn:schemas-microsoft-com:office:office" xmlns:v="urn:schemas-microsoft-com:vml" id="rectole0000000000" style="width:230.950000pt;height:122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/>
      <w:tblGrid>
        <w:gridCol w:w="16722"/>
      </w:tblGrid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ACTIVIDADES QUE LOS ESTUDIANTES DEBEN REALIZAR PARA SER REMITIDAS AL DOCENTE</w:t>
            </w:r>
          </w:p>
        </w:tc>
      </w:tr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1-Cuanto mide la cancha de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9 m. x ____ m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2- Cuantos jugadores integran un equipo de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un total de_____,____ titulares y_____ suplentes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3- como se llama el jugador que utiliza el uniforme diferente y cual es su funcion?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se lo denomina__________ y es el jugador netamente___________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cuales son los fundamentos basicos del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________, recepcion,________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5- Cuantos toques se puede realizar por jugada?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cada equipo puede realizar como maximo______ toques, no existe un minimo pero si un maximo de______ Toques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6- Faltas de toque segun la regla del voleibol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FALTAS EN EL TOQUE DE BALON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CUATRO TOQUES: un equipo toca el balón cuatro veces antes de regresarlo (Regla 10.1). 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RETENCION: un Jugador________________________________ retenido y/o lanzado (Regla 10.2.2).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*DOBLE GOLPE: un jugador golpea el balón__________________ consecutiva o el balón toca sucesivamente varias partes de su cuerpo (Regla 10.2.3).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7- nombrar 4 situaciones en la cual un equipo puede marcar un punto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PARA ANOTAR UN PUNTO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*Faltas de juego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Siempre que un equipo realiza una acción de juego contraria a las Reglas, o las viola, comete una falta de juego que es pitada por uno de los árbitros. Los árbitros juzgan las faltas y determinan los castigos de acuerdo con estas reglas.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si dos o más faltas son cometidas sucesivamente, sólo la primera de ellas estenida en cuenta.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si dos o más faltas son cometidas simultáneamente por dos adversarios, se declara D__________F________ y se repite la jugada.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8- Como se realiza la rotacion en el voleibol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ROTACION EN GENERAL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Hay 6 jugadores en el campo. Los jugadores 2,3,4, son delanteros. Los jugadores: 5,6,1, son defensas o zagueros. El jugador que opone en juego el balón es el jugador número 1 (__________Derecho).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Rotación: (Las flechas indican como rotan los jugadores). La rotación se hace siempre que un equipo recupere el saque.Sus componentes efectuarán una rotación en sentidos a ________________________.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9- ¿cuando un equipo de voleibol puede ganar un set?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PARA GANAR UN SETUn set (excepto el decisivo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5to set) es ganado por el equipo que primero anota_____ puntos, con una ventaja mínima de____ puntos.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10-¿ cuando gana un partido?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*PARA GANAR EL PARTIDO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*El partido es ganado por el equipo que gana_______ sets.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*En el caso de empate 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2, el set decisivo (5to) se juega a 15 puntos con una diferencia mínima de 2 puntos.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79"/>
      </w:tblGrid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BIBLIOGRAFIA/CIBERGRAFIAS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90"/>
      </w:tblGrid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PARA SABER MÁS..!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(Relacione aquellas fuentes Web de instituciones públicas o privadas que contribuyen a profundizar los aprendizajes desarrollados )</w:t>
            </w:r>
          </w:p>
        </w:tc>
      </w:tr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089"/>
        <w:gridCol w:w="7813"/>
      </w:tblGrid>
      <w:tr>
        <w:trPr>
          <w:trHeight w:val="1" w:hRule="atLeast"/>
          <w:jc w:val="left"/>
        </w:trPr>
        <w:tc>
          <w:tcPr>
            <w:tcW w:w="169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SITIOS WEB SUGERIDOS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(Click)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(Dependiendo del área/asignatura se recomiendan los siguientes sitios web))</w:t>
            </w:r>
          </w:p>
        </w:tc>
      </w:tr>
      <w:tr>
        <w:trPr>
          <w:trHeight w:val="1" w:hRule="atLeast"/>
          <w:jc w:val="left"/>
        </w:trPr>
        <w:tc>
          <w:tcPr>
            <w:tcW w:w="9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https://tv.masterd.es/recursos-educativos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https://www.youtube.com/watch?v=PCRCrdJbaCM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https://www.youtube.com/user/julioprofe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https://www.youtube.com/user/AcademiaInternet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https://www.youtube.com/user/MateMovil1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https://www.youtube.com/channel/UCsF2xJz1ciaZlxHGk-PSSvg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https://es.khanacademy.org/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https://www.youtube.com/watch?v=pS7p6FfU4bE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https://www.youtube.com/channel/UCbho5-gJi8FwvhVFzfod6VQ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https://www.youtube.com/user/ElRobotdePlaton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https://www.youtube.com/user/atiempopreescolar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200" w:line="240"/>
        <w:ind w:right="0" w:left="72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10">
    <w:abstractNumId w:val="36"/>
  </w:num>
  <w:num w:numId="28">
    <w:abstractNumId w:val="30"/>
  </w:num>
  <w:num w:numId="49">
    <w:abstractNumId w:val="24"/>
  </w:num>
  <w:num w:numId="57">
    <w:abstractNumId w:val="18"/>
  </w:num>
  <w:num w:numId="66">
    <w:abstractNumId w:val="12"/>
  </w:num>
  <w:num w:numId="74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user/ElRobotdePlaton" Id="docRId17" Type="http://schemas.openxmlformats.org/officeDocument/2006/relationships/hyperlink" /><Relationship TargetMode="External" Target="https://www.youtube.com/watch?v=PCRCrdJbaCM" Id="docRId7" Type="http://schemas.openxmlformats.org/officeDocument/2006/relationships/hyperlink" /><Relationship TargetMode="External" Target="https://earth.google.com/web/@0,0,0a,22251752.77375655d,35y,0h,0t,0r?hl=es" Id="docRId14" Type="http://schemas.openxmlformats.org/officeDocument/2006/relationships/hyperlink" /><Relationship TargetMode="External" Target="https://tv.masterd.es/recursos-educativos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s://www.youtube.com/channel/UCsF2xJz1ciaZlxHGk-PSSvg" Id="docRId11" Type="http://schemas.openxmlformats.org/officeDocument/2006/relationships/hyperlink" /><Relationship TargetMode="External" Target="https://www.youtube.com/watch?v=pS7p6FfU4bE" Id="docRId15" Type="http://schemas.openxmlformats.org/officeDocument/2006/relationships/hyperlink" /><Relationship Target="numbering.xml" Id="docRId19" Type="http://schemas.openxmlformats.org/officeDocument/2006/relationships/numbering" /><Relationship TargetMode="External" Target="https://earth.google.com/web/@0,0,0a,22251752.77375655d,35y,0h,0t,0r?hl=es" Id="docRId5" Type="http://schemas.openxmlformats.org/officeDocument/2006/relationships/hyperlink" /><Relationship TargetMode="External" Target="https://www.youtube.com/user/AcademiaInternet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s://contenidos.colombiaaprende.edu.co/contenidos" Id="docRId12" Type="http://schemas.openxmlformats.org/officeDocument/2006/relationships/hyperlink" /><Relationship TargetMode="External" Target="https://www.youtube.com/channel/UCbho5-gJi8FwvhVFzfod6VQ" Id="docRId16" Type="http://schemas.openxmlformats.org/officeDocument/2006/relationships/hyperlink" /><Relationship TargetMode="External" Target="https://aprende.colombiaaprende.edu.co/sites/default/files/naspublic/ContenidosAprender/index.html" Id="docRId4" Type="http://schemas.openxmlformats.org/officeDocument/2006/relationships/hyperlink" /><Relationship TargetMode="External" Target="https://www.youtube.com/user/julioprofe" Id="docRId8" Type="http://schemas.openxmlformats.org/officeDocument/2006/relationships/hyperlink" /><Relationship TargetMode="External" Target="https://es.khanacademy.org/" Id="docRId13" Type="http://schemas.openxmlformats.org/officeDocument/2006/relationships/hyperlink" /><Relationship Target="styles.xml" Id="docRId20" Type="http://schemas.openxmlformats.org/officeDocument/2006/relationships/styles" /><Relationship TargetMode="External" Target="https://aprende.colombiaaprende.edu.co/sites/default/files/naspublic/ContenidosAprender/index.html" Id="docRId3" Type="http://schemas.openxmlformats.org/officeDocument/2006/relationships/hyperlink" /><Relationship TargetMode="External" Target="https://www.youtube.com/user/MateMovil1" Id="docRId10" Type="http://schemas.openxmlformats.org/officeDocument/2006/relationships/hyperlink" /><Relationship TargetMode="External" Target="https://www.youtube.com/user/atiempopreescolar" Id="docRId18" Type="http://schemas.openxmlformats.org/officeDocument/2006/relationships/hyperlink" /><Relationship TargetMode="External" Target="https://contenidos.colombiaaprende.edu.co/contenidos" Id="docRId2" Type="http://schemas.openxmlformats.org/officeDocument/2006/relationships/hyperlink" /></Relationships>
</file>